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2">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tabs>
          <w:tab w:val="left" w:pos="2775"/>
          <w:tab w:val="center" w:pos="4873"/>
        </w:tabs>
        <w:spacing w:line="480" w:lineRule="auto"/>
        <w:ind w:firstLine="72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ab/>
        <w:tab/>
        <w:t xml:space="preserve">Worker Rights</w:t>
      </w:r>
    </w:p>
    <w:p w:rsidR="00000000" w:rsidDel="00000000" w:rsidP="00000000" w:rsidRDefault="00000000" w:rsidRPr="00000000" w14:paraId="0000000A">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Name</w:t>
      </w:r>
    </w:p>
    <w:p w:rsidR="00000000" w:rsidDel="00000000" w:rsidP="00000000" w:rsidRDefault="00000000" w:rsidRPr="00000000" w14:paraId="0000000B">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Course</w:t>
      </w:r>
    </w:p>
    <w:p w:rsidR="00000000" w:rsidDel="00000000" w:rsidP="00000000" w:rsidRDefault="00000000" w:rsidRPr="00000000" w14:paraId="0000000C">
      <w:pPr>
        <w:spacing w:line="480" w:lineRule="auto"/>
        <w:ind w:firstLine="72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Date</w:t>
      </w:r>
    </w:p>
    <w:p w:rsidR="00000000" w:rsidDel="00000000" w:rsidP="00000000" w:rsidRDefault="00000000" w:rsidRPr="00000000" w14:paraId="0000000D">
      <w:pP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spacing w:line="480"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0">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the first situation, A veteran of the Iraqi conflict experiences lower-back pain after sitting for extended periods of time. He has applied for promotion to a supervisory position that has traditionally involved spending most of the workday behind a desk. </w:t>
      </w:r>
    </w:p>
    <w:p w:rsidR="00000000" w:rsidDel="00000000" w:rsidP="00000000" w:rsidRDefault="00000000" w:rsidRPr="00000000" w14:paraId="00000011">
      <w:pPr>
        <w:spacing w:line="480" w:lineRule="auto"/>
        <w:ind w:firstLine="72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this case, the Americans with Disability Act or Vietnam Era Veteran’s Readjustment Act of 1974 would apply. The American with Disabilities Act seeks to protect individuals with disabilities from discrimination in all aspects of their public lives including workplaces (ADA National Netwrok, n.d.). </w:t>
      </w:r>
      <w:r w:rsidDel="00000000" w:rsidR="00000000" w:rsidRPr="00000000">
        <w:rPr>
          <w:rFonts w:ascii="LiberationSerif_h_1" w:cs="LiberationSerif_h_1" w:eastAsia="LiberationSerif_h_1" w:hAnsi="LiberationSerif_h_1"/>
          <w:color w:val="000000"/>
          <w:sz w:val="24"/>
          <w:szCs w:val="24"/>
          <w:highlight w:val="white"/>
          <w:rtl w:val="0"/>
        </w:rPr>
        <w:t xml:space="preserve">The Vietnam Era Veterans’ Readjustment Act of 1974 would also apply in this case. The Act mandates affirmative action by federal contractors and subcontractors through the employment of veterans of the Vietnam War. The law protects returning veterans from discrimination. The law does not only apply to Vietnam era veterans despite its name and protects the employment rights of various veteran categories. </w:t>
      </w: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One of two female workers on a road construction crew complains to her supervisor that she feels uncomfortable during breaks, because the other employees routinely tell off-color jokes. </w:t>
      </w:r>
    </w:p>
    <w:p w:rsidR="00000000" w:rsidDel="00000000" w:rsidP="00000000" w:rsidRDefault="00000000" w:rsidRPr="00000000" w14:paraId="00000013">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Sexual harassment of any sort is unlawful. In this case, Title VII of the Civil Rights would apply as it addresses sexual harassment issues at the workplace. This law recognizes unwanted sexual advances and other forms of sexual harassment as a form of sex discrimination. Two types of sexual harassment exist; hostile work environment and quid pro quo. The situation above is an example of hostile work environment. Hostile work environments arise when an employee gets unwanted sexual advances that are severe and consistent enough to make the employee feel uncomfortable in their work conditions (National Conference of State Legislatures, n.d).</w:t>
      </w:r>
    </w:p>
    <w:p w:rsidR="00000000" w:rsidDel="00000000" w:rsidP="00000000" w:rsidRDefault="00000000" w:rsidRPr="00000000" w14:paraId="00000014">
      <w:pPr>
        <w:spacing w:line="48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manager at an architectural firm receives a call from a local newspaper. The reporter wonders how the firm wishes to respond to calls from two of its employees alleging racial discrimination. About half of the firm’s employees (including all of its partners and most of its architects) are white. One of the firm’s clients is the federal government.</w:t>
      </w:r>
    </w:p>
    <w:p w:rsidR="00000000" w:rsidDel="00000000" w:rsidP="00000000" w:rsidRDefault="00000000" w:rsidRPr="00000000" w14:paraId="00000015">
      <w:pP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case, Title VII of the Civil Rights Act of 1964 would suffice. This is a federal law that offers employees protection from discrimination based on characteristics such as color, race, gender, national origin and religion. Title VII prohibits employees from discrimination in regards to privilege of employment, or any terms or conditions of employment. The law applies to both public and private sector employees as long as they have 15 or more employees. The Civil Rights Act of 1991 may also apply in this case. The law strengthens the Civil Rights Act of 1991 by allowing such cases to be judged by jury, specifying compensation to employees and changing the burden of proof from one of production to one of persuasion.</w:t>
      </w:r>
    </w:p>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References</w:t>
      </w:r>
    </w:p>
    <w:p w:rsidR="00000000" w:rsidDel="00000000" w:rsidP="00000000" w:rsidRDefault="00000000" w:rsidRPr="00000000" w14:paraId="00000019">
      <w:pPr>
        <w:spacing w:line="480" w:lineRule="auto"/>
        <w:ind w:left="720" w:hanging="720"/>
        <w:rPr>
          <w:rFonts w:ascii="Times New Roman" w:cs="Times New Roman" w:eastAsia="Times New Roman" w:hAnsi="Times New Roman"/>
          <w:sz w:val="24"/>
          <w:szCs w:val="24"/>
          <w:shd w:fill="e8f2fc" w:val="clear"/>
        </w:rPr>
      </w:pPr>
      <w:r w:rsidDel="00000000" w:rsidR="00000000" w:rsidRPr="00000000">
        <w:rPr>
          <w:rFonts w:ascii="Times New Roman" w:cs="Times New Roman" w:eastAsia="Times New Roman" w:hAnsi="Times New Roman"/>
          <w:sz w:val="24"/>
          <w:szCs w:val="24"/>
          <w:shd w:fill="e8f2fc" w:val="clear"/>
          <w:rtl w:val="0"/>
        </w:rPr>
        <w:t xml:space="preserve">ADA National Network. (n.d.). </w:t>
      </w:r>
      <w:r w:rsidDel="00000000" w:rsidR="00000000" w:rsidRPr="00000000">
        <w:rPr>
          <w:rFonts w:ascii="Times New Roman" w:cs="Times New Roman" w:eastAsia="Times New Roman" w:hAnsi="Times New Roman"/>
          <w:i w:val="1"/>
          <w:sz w:val="24"/>
          <w:szCs w:val="24"/>
          <w:shd w:fill="e8f2fc" w:val="clear"/>
          <w:rtl w:val="0"/>
        </w:rPr>
        <w:t xml:space="preserve">What is the Americans with Disabilities Act (ADA)?</w:t>
      </w:r>
      <w:r w:rsidDel="00000000" w:rsidR="00000000" w:rsidRPr="00000000">
        <w:rPr>
          <w:rFonts w:ascii="Times New Roman" w:cs="Times New Roman" w:eastAsia="Times New Roman" w:hAnsi="Times New Roman"/>
          <w:sz w:val="24"/>
          <w:szCs w:val="24"/>
          <w:shd w:fill="e8f2fc" w:val="clear"/>
          <w:rtl w:val="0"/>
        </w:rPr>
        <w:t xml:space="preserve"> Retrieved June 5, 2021, from </w:t>
      </w:r>
      <w:hyperlink r:id="rId6">
        <w:r w:rsidDel="00000000" w:rsidR="00000000" w:rsidRPr="00000000">
          <w:rPr>
            <w:rFonts w:ascii="Times New Roman" w:cs="Times New Roman" w:eastAsia="Times New Roman" w:hAnsi="Times New Roman"/>
            <w:color w:val="0563c1"/>
            <w:sz w:val="24"/>
            <w:szCs w:val="24"/>
            <w:u w:val="single"/>
            <w:shd w:fill="e8f2fc" w:val="clear"/>
            <w:rtl w:val="0"/>
          </w:rPr>
          <w:t xml:space="preserve">https://adata.org/learn-about-ada</w:t>
        </w:r>
      </w:hyperlink>
      <w:r w:rsidDel="00000000" w:rsidR="00000000" w:rsidRPr="00000000">
        <w:rPr>
          <w:rtl w:val="0"/>
        </w:rPr>
      </w:r>
    </w:p>
    <w:p w:rsidR="00000000" w:rsidDel="00000000" w:rsidP="00000000" w:rsidRDefault="00000000" w:rsidRPr="00000000" w14:paraId="0000001A">
      <w:pPr>
        <w:spacing w:line="480" w:lineRule="auto"/>
        <w:ind w:left="720" w:hanging="720"/>
        <w:rPr>
          <w:rFonts w:ascii="Times New Roman" w:cs="Times New Roman" w:eastAsia="Times New Roman" w:hAnsi="Times New Roman"/>
          <w:sz w:val="24"/>
          <w:szCs w:val="24"/>
          <w:shd w:fill="e8f2fc" w:val="clear"/>
        </w:rPr>
      </w:pPr>
      <w:r w:rsidDel="00000000" w:rsidR="00000000" w:rsidRPr="00000000">
        <w:rPr>
          <w:rFonts w:ascii="Times New Roman" w:cs="Times New Roman" w:eastAsia="Times New Roman" w:hAnsi="Times New Roman"/>
          <w:sz w:val="24"/>
          <w:szCs w:val="24"/>
          <w:shd w:fill="e8f2fc" w:val="clear"/>
          <w:rtl w:val="0"/>
        </w:rPr>
        <w:t xml:space="preserve">National Conference of State Legislatures. (n.d.). </w:t>
      </w:r>
      <w:r w:rsidDel="00000000" w:rsidR="00000000" w:rsidRPr="00000000">
        <w:rPr>
          <w:rFonts w:ascii="Times New Roman" w:cs="Times New Roman" w:eastAsia="Times New Roman" w:hAnsi="Times New Roman"/>
          <w:i w:val="1"/>
          <w:sz w:val="24"/>
          <w:szCs w:val="24"/>
          <w:shd w:fill="e8f2fc" w:val="clear"/>
          <w:rtl w:val="0"/>
        </w:rPr>
        <w:t xml:space="preserve">Sexual Harassment in the Workplace</w:t>
      </w:r>
      <w:r w:rsidDel="00000000" w:rsidR="00000000" w:rsidRPr="00000000">
        <w:rPr>
          <w:rFonts w:ascii="Times New Roman" w:cs="Times New Roman" w:eastAsia="Times New Roman" w:hAnsi="Times New Roman"/>
          <w:sz w:val="24"/>
          <w:szCs w:val="24"/>
          <w:shd w:fill="e8f2fc" w:val="clear"/>
          <w:rtl w:val="0"/>
        </w:rPr>
        <w:t xml:space="preserve">. NCSL. Retrieved June 5, 2021, from </w:t>
      </w:r>
      <w:hyperlink r:id="rId7">
        <w:r w:rsidDel="00000000" w:rsidR="00000000" w:rsidRPr="00000000">
          <w:rPr>
            <w:rFonts w:ascii="Times New Roman" w:cs="Times New Roman" w:eastAsia="Times New Roman" w:hAnsi="Times New Roman"/>
            <w:color w:val="0563c1"/>
            <w:sz w:val="24"/>
            <w:szCs w:val="24"/>
            <w:u w:val="single"/>
            <w:shd w:fill="e8f2fc" w:val="clear"/>
            <w:rtl w:val="0"/>
          </w:rPr>
          <w:t xml:space="preserve">https://www.ncsl.org/research/labor-and-employment/sexual-harassment-in-the-workplace.aspx</w:t>
        </w:r>
      </w:hyperlink>
      <w:r w:rsidDel="00000000" w:rsidR="00000000" w:rsidRPr="00000000">
        <w:rPr>
          <w:rtl w:val="0"/>
        </w:rPr>
      </w:r>
    </w:p>
    <w:p w:rsidR="00000000" w:rsidDel="00000000" w:rsidP="00000000" w:rsidRDefault="00000000" w:rsidRPr="00000000" w14:paraId="0000001B">
      <w:pPr>
        <w:spacing w:line="480" w:lineRule="auto"/>
        <w:ind w:left="720" w:hanging="720"/>
        <w:rPr>
          <w:rFonts w:ascii="Times New Roman" w:cs="Times New Roman" w:eastAsia="Times New Roman" w:hAnsi="Times New Roman"/>
          <w:sz w:val="24"/>
          <w:szCs w:val="24"/>
        </w:rPr>
      </w:pPr>
      <w:r w:rsidDel="00000000" w:rsidR="00000000" w:rsidRPr="00000000">
        <w:rPr>
          <w:rtl w:val="0"/>
        </w:rPr>
      </w:r>
    </w:p>
    <w:sectPr>
      <w:headerReference r:id="rId8" w:type="default"/>
      <w:headerReference r:id="rId9" w:type="first"/>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LiberationSerif_h_1"/>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Running head: WORKER RIGHTS</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WORKER RIGHTS</w:t>
      <w:tab/>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pBdr>
        <w:bottom w:color="4472c4" w:space="4" w:sz="8" w:val="single"/>
      </w:pBdr>
      <w:spacing w:after="300" w:line="240" w:lineRule="auto"/>
    </w:pPr>
    <w:rPr>
      <w:rFonts w:ascii="Calibri" w:cs="Calibri" w:eastAsia="Calibri" w:hAnsi="Calibri"/>
      <w:color w:val="323e4f"/>
      <w:sz w:val="52"/>
      <w:szCs w:val="52"/>
    </w:rPr>
  </w:style>
  <w:style w:type="paragraph" w:styleId="Subtitle">
    <w:name w:val="Subtitle"/>
    <w:basedOn w:val="Normal"/>
    <w:next w:val="Normal"/>
    <w:pPr/>
    <w:rPr>
      <w:rFonts w:ascii="Calibri" w:cs="Calibri" w:eastAsia="Calibri" w:hAnsi="Calibri"/>
      <w:i w:val="1"/>
      <w:color w:val="4472c4"/>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data.org/learn-about-ada" TargetMode="External"/><Relationship Id="rId7" Type="http://schemas.openxmlformats.org/officeDocument/2006/relationships/hyperlink" Target="https://www.ncsl.org/research/labor-and-employment/sexual-harassment-in-the-workplace.aspx"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